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方正小标宋_GBK" w:hAnsi="方正小标宋_GBK" w:eastAsia="方正小标宋_GBK" w:cs="方正小标宋_GBK"/>
          <w:i w:val="0"/>
          <w:color w:val="0D0D0D" w:themeColor="text1" w:themeTint="F2"/>
          <w:kern w:val="0"/>
          <w:sz w:val="32"/>
          <w:szCs w:val="32"/>
          <w:u w:val="none"/>
          <w:lang w:val="en-US" w:eastAsia="zh-CN" w:bidi="ar"/>
          <w14:textFill>
            <w14:solidFill>
              <w14:schemeClr w14:val="tx1">
                <w14:lumMod w14:val="95000"/>
                <w14:lumOff w14:val="5000"/>
              </w14:schemeClr>
            </w14:solidFill>
          </w14:textFill>
        </w:rPr>
      </w:pPr>
      <w:r>
        <w:rPr>
          <w:rFonts w:hint="eastAsia" w:ascii="方正小标宋_GBK" w:hAnsi="方正小标宋_GBK" w:eastAsia="方正小标宋_GBK" w:cs="方正小标宋_GBK"/>
          <w:i w:val="0"/>
          <w:color w:val="000000"/>
          <w:kern w:val="0"/>
          <w:sz w:val="32"/>
          <w:szCs w:val="32"/>
          <w:u w:val="none"/>
          <w:lang w:val="en-US" w:eastAsia="zh-CN" w:bidi="ar"/>
        </w:rPr>
        <w:t>附件</w:t>
      </w:r>
      <w:r>
        <w:rPr>
          <w:rFonts w:hint="eastAsia" w:ascii="方正小标宋_GBK" w:hAnsi="方正小标宋_GBK" w:eastAsia="方正小标宋_GBK" w:cs="方正小标宋_GBK"/>
          <w:i w:val="0"/>
          <w:color w:val="000000" w:themeColor="text1"/>
          <w:kern w:val="0"/>
          <w:sz w:val="32"/>
          <w:szCs w:val="32"/>
          <w:highlight w:val="none"/>
          <w:u w:val="none"/>
          <w:lang w:val="en-US" w:eastAsia="zh-CN" w:bidi="ar"/>
          <w14:textFill>
            <w14:solidFill>
              <w14:schemeClr w14:val="tx1"/>
            </w14:solidFill>
          </w14:textFill>
        </w:rPr>
        <w:t>2</w:t>
      </w:r>
    </w:p>
    <w:tbl>
      <w:tblPr>
        <w:tblStyle w:val="2"/>
        <w:tblpPr w:leftFromText="180" w:rightFromText="180" w:vertAnchor="text" w:horzAnchor="page" w:tblpX="1191" w:tblpY="646"/>
        <w:tblOverlap w:val="never"/>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3"/>
        <w:gridCol w:w="1000"/>
        <w:gridCol w:w="1050"/>
        <w:gridCol w:w="6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943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line="360" w:lineRule="exact"/>
              <w:jc w:val="center"/>
              <w:textAlignment w:val="center"/>
              <w:rPr>
                <w:rFonts w:ascii="方正小标宋_GBK" w:hAnsi="方正小标宋_GBK" w:eastAsia="方正小标宋_GBK" w:cs="方正小标宋_GBK"/>
                <w:i w:val="0"/>
                <w:color w:val="000000"/>
                <w:sz w:val="32"/>
                <w:szCs w:val="32"/>
                <w:u w:val="none"/>
              </w:rPr>
            </w:pPr>
            <w:r>
              <w:rPr>
                <w:rFonts w:hint="default" w:ascii="方正小标宋_GBK" w:hAnsi="方正小标宋_GBK" w:eastAsia="方正小标宋_GBK" w:cs="方正小标宋_GBK"/>
                <w:i w:val="0"/>
                <w:color w:val="000000"/>
                <w:kern w:val="0"/>
                <w:sz w:val="32"/>
                <w:szCs w:val="32"/>
                <w:u w:val="none"/>
                <w:lang w:val="en-US" w:eastAsia="zh-CN" w:bidi="ar"/>
              </w:rPr>
              <w:t>遴选评分表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2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exact"/>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项目名称</w:t>
            </w:r>
          </w:p>
        </w:tc>
        <w:tc>
          <w:tcPr>
            <w:tcW w:w="6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exact"/>
              <w:jc w:val="center"/>
              <w:textAlignment w:val="center"/>
              <w:rPr>
                <w:rFonts w:ascii="仿宋_GB2312" w:hAnsi="宋体" w:eastAsia="仿宋_GB2312" w:cs="仿宋_GB2312"/>
                <w:i w:val="0"/>
                <w:color w:val="000000"/>
                <w:sz w:val="32"/>
                <w:szCs w:val="32"/>
                <w:u w:val="none"/>
              </w:rPr>
            </w:pPr>
            <w:r>
              <w:rPr>
                <w:rFonts w:hint="default" w:ascii="仿宋_GB2312" w:hAnsi="宋体" w:eastAsia="仿宋_GB2312" w:cs="仿宋_GB2312"/>
                <w:color w:val="000000"/>
                <w:kern w:val="0"/>
                <w:sz w:val="32"/>
                <w:szCs w:val="32"/>
                <w:u w:val="none"/>
                <w:lang w:bidi="ar"/>
              </w:rPr>
              <w:t>存量档案规范化整理及数字化外包项目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投标单位名称</w:t>
            </w:r>
          </w:p>
        </w:tc>
        <w:tc>
          <w:tcPr>
            <w:tcW w:w="6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rPr>
                <w:rFonts w:hint="default"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评选项目</w:t>
            </w: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评选内容及标准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资信、商务与技术部分</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（70分）</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企业实力</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（10分）</w:t>
            </w: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1.企业资信（4分）：企业经营范围包含</w:t>
            </w:r>
            <w:r>
              <w:rPr>
                <w:rFonts w:hint="eastAsia" w:ascii="Times New Roman" w:hAnsi="Times New Roman" w:eastAsia="仿宋_GB2312" w:cs="Times New Roman"/>
                <w:i w:val="0"/>
                <w:color w:val="000000"/>
                <w:kern w:val="0"/>
                <w:sz w:val="18"/>
                <w:szCs w:val="18"/>
                <w:u w:val="none"/>
                <w:lang w:val="en-US" w:eastAsia="zh-CN" w:bidi="ar"/>
              </w:rPr>
              <w:t>档案管理服务或</w:t>
            </w:r>
            <w:r>
              <w:rPr>
                <w:rFonts w:hint="default" w:ascii="Times New Roman" w:hAnsi="Times New Roman" w:eastAsia="仿宋_GB2312" w:cs="Times New Roman"/>
                <w:i w:val="0"/>
                <w:color w:val="000000"/>
                <w:kern w:val="0"/>
                <w:sz w:val="18"/>
                <w:szCs w:val="18"/>
                <w:u w:val="none"/>
                <w:lang w:val="en-US" w:eastAsia="zh-CN" w:bidi="ar"/>
              </w:rPr>
              <w:t>人事档案管理服务</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系统软件开发，每项得2分（以营业执照经营范围为准，如果营业执照上未列明，请附相关主管部门商事主体登记及备案信息查询单并加盖投标人公章）。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2.财务状况（6分）：</w:t>
            </w:r>
            <w:r>
              <w:rPr>
                <w:rFonts w:hint="eastAsia" w:ascii="Times New Roman" w:hAnsi="Times New Roman" w:eastAsia="仿宋_GB2312" w:cs="Times New Roman"/>
                <w:i w:val="0"/>
                <w:color w:val="000000"/>
                <w:kern w:val="0"/>
                <w:sz w:val="18"/>
                <w:szCs w:val="18"/>
                <w:u w:val="none"/>
                <w:lang w:val="en-US" w:eastAsia="zh-CN" w:bidi="ar"/>
              </w:rPr>
              <w:t>提供</w:t>
            </w:r>
            <w:r>
              <w:rPr>
                <w:rFonts w:hint="default" w:ascii="Times New Roman" w:hAnsi="Times New Roman" w:eastAsia="仿宋_GB2312" w:cs="Times New Roman"/>
                <w:i w:val="0"/>
                <w:color w:val="000000"/>
                <w:kern w:val="0"/>
                <w:sz w:val="18"/>
                <w:szCs w:val="18"/>
                <w:u w:val="none"/>
                <w:lang w:val="en-US" w:eastAsia="zh-CN" w:bidi="ar"/>
              </w:rPr>
              <w:t>2023年-2025年的财务情况，连续三年盈利得6分，连续两年盈利得3分，一年盈利得2分，无盈利得0分（提供经会计师事务所审计的财务报表复印件加盖投标人公章）。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项目总体实施方案</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（20分）</w:t>
            </w: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1.项目理解（10分）：申报单位对本项目的理解和综合分析程度，包括对本项目的项目需求、实施要求的分析，综合对比：优得10分，良好得8分，一般得6分，差得2分。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2.项目实施方案设计（10分）：根据本项目的整体规划、工序和流程设计、工期进度安排、管理纪律规定、安全保密方案，综合对比：优得10分，良好得8分，一般得6分，差得2分。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技术实力</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（20分）</w:t>
            </w: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 xml:space="preserve">1.项目负责人（10分）：项目负责人具备同类项目经验，每个得2分，满分10分。                   </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 xml:space="preserve"> 注：需提供显示该人员姓名的同类项目合同关键页复印件，若合同中不能体现该人员姓名，则需提供由甲方出具的证明材料（加盖甲方公司章或公司合同章或甲方项目使用部门章）；不提供或提供不全不得分。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 xml:space="preserve">2.团队人员（10分）：团队成员持有与项目相关的专业证书的人员数量：人力资源管理师、档案从业资格、档案中级职称；                          </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A.5人及以上得10分；</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B.5人以下得5分。</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备注：需提供相关证书复印件，不提供不予计算。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同类项目业绩（10分）</w:t>
            </w: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近三年（2023-2025年）以来同类项目的合同复印件等资料对合格项目的业绩。每完成一个项目得2分，最高10分。（提供合同关键页复印件加盖投标人公章，验收报告或结算报告复印件加盖投标人公章作</w:t>
            </w:r>
            <w:r>
              <w:rPr>
                <w:rFonts w:hint="eastAsia" w:ascii="Times New Roman" w:hAnsi="Times New Roman" w:eastAsia="仿宋_GB2312" w:cs="Times New Roman"/>
                <w:i w:val="0"/>
                <w:color w:val="000000"/>
                <w:kern w:val="0"/>
                <w:sz w:val="18"/>
                <w:szCs w:val="18"/>
                <w:u w:val="none"/>
                <w:lang w:val="en-US" w:eastAsia="zh-CN" w:bidi="ar"/>
              </w:rPr>
              <w:t>为</w:t>
            </w:r>
            <w:bookmarkStart w:id="0" w:name="_GoBack"/>
            <w:bookmarkEnd w:id="0"/>
            <w:r>
              <w:rPr>
                <w:rFonts w:hint="default" w:ascii="Times New Roman" w:hAnsi="Times New Roman" w:eastAsia="仿宋_GB2312" w:cs="Times New Roman"/>
                <w:i w:val="0"/>
                <w:color w:val="000000"/>
                <w:kern w:val="0"/>
                <w:sz w:val="18"/>
                <w:szCs w:val="18"/>
                <w:u w:val="none"/>
                <w:lang w:val="en-US" w:eastAsia="zh-CN" w:bidi="ar"/>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响应文件的规范性、完整性（10分）</w:t>
            </w: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eastAsia" w:ascii="Times New Roman" w:hAnsi="Times New Roman" w:eastAsia="仿宋_GB2312" w:cs="Times New Roman"/>
                <w:i w:val="0"/>
                <w:caps w:val="0"/>
                <w:color w:val="000000"/>
                <w:spacing w:val="0"/>
                <w:kern w:val="0"/>
                <w:sz w:val="18"/>
                <w:szCs w:val="18"/>
                <w:u w:val="none"/>
                <w:shd w:val="clear"/>
                <w:lang w:bidi="ar"/>
              </w:rPr>
              <w:t>响应文件内容完整、签章齐全、格式规范</w:t>
            </w:r>
            <w:r>
              <w:rPr>
                <w:rFonts w:hint="eastAsia" w:ascii="Times New Roman" w:hAnsi="Times New Roman" w:eastAsia="仿宋_GB2312" w:cs="Times New Roman"/>
                <w:i w:val="0"/>
                <w:caps w:val="0"/>
                <w:color w:val="000000"/>
                <w:spacing w:val="0"/>
                <w:kern w:val="0"/>
                <w:sz w:val="18"/>
                <w:szCs w:val="18"/>
                <w:u w:val="none"/>
                <w:shd w:val="clear"/>
                <w:lang w:val="en-US" w:eastAsia="zh-CN" w:bidi="ar"/>
              </w:rPr>
              <w:t>,且</w:t>
            </w:r>
            <w:r>
              <w:rPr>
                <w:rFonts w:hint="eastAsia" w:ascii="Times New Roman" w:hAnsi="Times New Roman" w:eastAsia="仿宋_GB2312" w:cs="Times New Roman"/>
                <w:i w:val="0"/>
                <w:caps w:val="0"/>
                <w:color w:val="000000"/>
                <w:spacing w:val="0"/>
                <w:kern w:val="0"/>
                <w:sz w:val="18"/>
                <w:szCs w:val="18"/>
                <w:u w:val="none"/>
                <w:shd w:val="clear"/>
                <w:lang w:bidi="ar"/>
              </w:rPr>
              <w:t>无重大缺项</w:t>
            </w:r>
            <w:r>
              <w:rPr>
                <w:rFonts w:hint="eastAsia" w:ascii="Times New Roman" w:hAnsi="Times New Roman" w:eastAsia="仿宋_GB2312" w:cs="Times New Roman"/>
                <w:i w:val="0"/>
                <w:caps w:val="0"/>
                <w:color w:val="000000"/>
                <w:spacing w:val="0"/>
                <w:kern w:val="0"/>
                <w:sz w:val="18"/>
                <w:szCs w:val="18"/>
                <w:u w:val="none"/>
                <w:shd w:val="clear"/>
                <w:lang w:eastAsia="zh-CN" w:bidi="ar"/>
              </w:rPr>
              <w:t>漏项的</w:t>
            </w:r>
            <w:r>
              <w:rPr>
                <w:rFonts w:hint="eastAsia" w:ascii="Times New Roman" w:hAnsi="Times New Roman" w:eastAsia="仿宋_GB2312" w:cs="Times New Roman"/>
                <w:i w:val="0"/>
                <w:caps w:val="0"/>
                <w:color w:val="000000"/>
                <w:spacing w:val="0"/>
                <w:kern w:val="0"/>
                <w:sz w:val="18"/>
                <w:szCs w:val="18"/>
                <w:u w:val="none"/>
                <w:shd w:val="clear"/>
                <w:lang w:bidi="ar"/>
              </w:rPr>
              <w:t>，得10分；</w:t>
            </w:r>
            <w:r>
              <w:rPr>
                <w:rFonts w:hint="default" w:ascii="Times New Roman" w:hAnsi="Times New Roman" w:eastAsia="仿宋_GB2312" w:cs="Times New Roman"/>
                <w:i w:val="0"/>
                <w:caps w:val="0"/>
                <w:color w:val="000000"/>
                <w:spacing w:val="0"/>
                <w:kern w:val="0"/>
                <w:sz w:val="18"/>
                <w:szCs w:val="18"/>
                <w:u w:val="none"/>
                <w:shd w:val="clear"/>
                <w:lang w:bidi="ar"/>
              </w:rPr>
              <w:t>每缺一项要求提供的材料</w:t>
            </w:r>
            <w:r>
              <w:rPr>
                <w:rFonts w:hint="eastAsia" w:ascii="Times New Roman" w:hAnsi="Times New Roman" w:eastAsia="仿宋_GB2312" w:cs="Times New Roman"/>
                <w:i w:val="0"/>
                <w:caps w:val="0"/>
                <w:color w:val="000000"/>
                <w:spacing w:val="0"/>
                <w:kern w:val="0"/>
                <w:sz w:val="18"/>
                <w:szCs w:val="18"/>
                <w:u w:val="none"/>
                <w:shd w:val="clear"/>
                <w:lang w:eastAsia="zh-CN" w:bidi="ar"/>
              </w:rPr>
              <w:t>（如资格证明、报价文件等），</w:t>
            </w:r>
            <w:r>
              <w:rPr>
                <w:rFonts w:hint="default" w:ascii="Times New Roman" w:hAnsi="Times New Roman" w:eastAsia="仿宋_GB2312" w:cs="Times New Roman"/>
                <w:i w:val="0"/>
                <w:caps w:val="0"/>
                <w:color w:val="000000"/>
                <w:spacing w:val="0"/>
                <w:kern w:val="0"/>
                <w:sz w:val="18"/>
                <w:szCs w:val="18"/>
                <w:u w:val="none"/>
                <w:shd w:val="clear"/>
                <w:lang w:bidi="ar"/>
              </w:rPr>
              <w:t>扣2分，扣完为止。</w:t>
            </w:r>
            <w:r>
              <w:rPr>
                <w:rFonts w:hint="default" w:ascii="Times New Roman" w:hAnsi="Times New Roman" w:eastAsia="仿宋_GB2312" w:cs="Times New Roman"/>
                <w:i w:val="0"/>
                <w:color w:val="000000"/>
                <w:kern w:val="0"/>
                <w:sz w:val="18"/>
                <w:szCs w:val="18"/>
                <w:u w:val="none"/>
                <w:lang w:val="en-US" w:eastAsia="zh-CN" w:bidi="ar"/>
              </w:rPr>
              <w:t>不得因装订、纸张、文件排序、文字表述等非实质性的形式问题限制和影响供应商投标</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响应</w:t>
            </w:r>
            <w:r>
              <w:rPr>
                <w:rFonts w:hint="eastAsia" w:ascii="Times New Roman" w:hAnsi="Times New Roman" w:eastAsia="仿宋_GB2312" w:cs="Times New Roman"/>
                <w:i w:val="0"/>
                <w:color w:val="000000"/>
                <w:kern w:val="0"/>
                <w:sz w:val="18"/>
                <w:szCs w:val="18"/>
                <w:u w:val="none"/>
                <w:lang w:val="en-US" w:eastAsia="zh-CN" w:bidi="ar"/>
              </w:rPr>
              <w:t>）</w:t>
            </w:r>
            <w:r>
              <w:rPr>
                <w:rFonts w:hint="default" w:ascii="Times New Roman" w:hAnsi="Times New Roman" w:eastAsia="仿宋_GB2312"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报价部分</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报价分</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（30分）</w:t>
            </w:r>
          </w:p>
        </w:tc>
        <w:tc>
          <w:tcPr>
            <w:tcW w:w="6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采用综合评分法中的低价优先法计算，即满足遴选文件要求且最后报价最低的参选单位的价格为遴选基准价，其价格分为满分。其他参选单位的价格分统一按照下列公式计算：遴选报价得分=（基准价/最终报价）*30（得分保留小数点后二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8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Times New Roman" w:hAnsi="Times New Roman" w:eastAsia="仿宋_GB2312" w:cs="Times New Roman"/>
                <w:i w:val="0"/>
                <w:color w:val="000000"/>
                <w:kern w:val="0"/>
                <w:sz w:val="18"/>
                <w:szCs w:val="18"/>
                <w:u w:val="none"/>
                <w:lang w:bidi="ar"/>
              </w:rPr>
            </w:pPr>
            <w:r>
              <w:rPr>
                <w:rFonts w:hint="default" w:ascii="Times New Roman" w:hAnsi="Times New Roman" w:eastAsia="仿宋_GB2312" w:cs="Times New Roman"/>
                <w:i w:val="0"/>
                <w:color w:val="000000"/>
                <w:kern w:val="0"/>
                <w:sz w:val="18"/>
                <w:szCs w:val="18"/>
                <w:u w:val="none"/>
                <w:lang w:val="en-US" w:eastAsia="zh-CN" w:bidi="ar"/>
              </w:rPr>
              <w:t>总分（100分）</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85EB2"/>
    <w:rsid w:val="0222050C"/>
    <w:rsid w:val="0601051F"/>
    <w:rsid w:val="0CAB148F"/>
    <w:rsid w:val="0CC328B3"/>
    <w:rsid w:val="14B63B0D"/>
    <w:rsid w:val="18085EB2"/>
    <w:rsid w:val="1A3379F8"/>
    <w:rsid w:val="1C731493"/>
    <w:rsid w:val="23FA2218"/>
    <w:rsid w:val="27011F8C"/>
    <w:rsid w:val="2B370BB8"/>
    <w:rsid w:val="357D18D8"/>
    <w:rsid w:val="3FFF6E45"/>
    <w:rsid w:val="4465025A"/>
    <w:rsid w:val="4C9B411C"/>
    <w:rsid w:val="4DAD1416"/>
    <w:rsid w:val="62A3544F"/>
    <w:rsid w:val="675B0063"/>
    <w:rsid w:val="6FFFAEDC"/>
    <w:rsid w:val="759FABE6"/>
    <w:rsid w:val="7637525E"/>
    <w:rsid w:val="7D426B9D"/>
    <w:rsid w:val="7EE188CB"/>
    <w:rsid w:val="7EF390D3"/>
    <w:rsid w:val="DBB7262A"/>
    <w:rsid w:val="EFFF493A"/>
    <w:rsid w:val="F3FD8244"/>
    <w:rsid w:val="FFD2E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52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2025-04-14T11:37:00Z</dcterms:created>
  <dc:creator>Administrator</dc:creator>
  <cp:lastModifiedBy>市发改综服中心发文员</cp:lastModifiedBy>
  <dcterms:modified xsi:type="dcterms:W3CDTF">2026-03-18T07:28:38Z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