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488" w:firstLineChars="0"/>
        <w:jc w:val="left"/>
        <w:rPr>
          <w:rFonts w:hint="eastAsia"/>
          <w:lang w:val="en-US" w:eastAsia="zh-CN"/>
        </w:rPr>
      </w:pPr>
    </w:p>
    <w:tbl>
      <w:tblPr>
        <w:tblStyle w:val="9"/>
        <w:tblW w:w="221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80"/>
        <w:gridCol w:w="5160"/>
        <w:gridCol w:w="436"/>
        <w:gridCol w:w="870"/>
        <w:gridCol w:w="1605"/>
        <w:gridCol w:w="1080"/>
        <w:gridCol w:w="1080"/>
        <w:gridCol w:w="4977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遴选评分表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评选内容及标准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评价得分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企业实力(20分)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根据申请单位获得的荣誉、认证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证书、信用证书等情况比较后评分。近3年以来获得省级以上主管部门或行业协会颁发的荣誉、认证、诚信等先进单位，每提供一份证明得1分，本项最高得分7分。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近三年经会计师事务所或审计机构出具的财务审计报告，并同时提供资产负债表、现金流量表、利润表，上述材料需加盖申请单位公章；近三年来资产负债表、现金流量表、利润表齐全，没有不良负债，且利润表盈利的，得3分；提供材料不齐或者负债、亏损的该项不得分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具有工程咨询甲级综合资信，得10分;未取得甲级综合资信，但具有甲级专业资信3个及以上，得6分；低于甲级专业资信3个以下，得2分;无甲级专业资信的此项不得分。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提供有效证明材料复印件并加盖单位公章。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项目服务实施方案（30）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服务实施方案（包括但不限于组织架构、服务团队简介、项目管理制度、服务思路、进度安排计划、任务分工、关键节点控制、保障措施、自身优势、服务承诺、违约责任、质量保障计划或方案等）的科学性、合理性、精准性和有效性比较后分区间、分档次评分：方案优秀得21-30分，一般11-20分，较差0-10得分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人员技术力量（17分）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驻场人员不少于2人，如少于2人本项不得分。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驻场负责人具备高级职称或注册咨询工程师（投资）执业资格的，得5分；具备中级职称或经济类、工程类硕士（含）以上学历，得4分；其他情况不得分。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其余驻场人员具备中级职称或经济类、工程类（含）硕士以上学历，得3分；具有初级职称，得2分；无职称，得1分。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核验职称、执业资格、学历证书原件或加盖单位公章复印件。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根据后台服务团队（非驻场人员）人员及职称情况进行评分。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项目后台支撑人员不少于9人，要求高级工程师7人，中级工程师2个，每少一名或不符合要求扣1分，扣完为止。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核验职称证书原件或加盖单位公章复印件。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项目业绩（8分）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提供近3年以来同类项目的合同复印件等资料，对合格项目的业绩数量与本项目关联度比较后进行评分。在全国范围内：每完成一个项目得1分，最高8分。（需提供服务合同加盖公章备查）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提供有效证明材料复印件并加盖单位公章。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响应文件的规范性、完整性（5分）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根据响应文件编制的完整性、格式的规范性、装订的整齐性、内容清楚、表达明确、内容齐全等情况比较后评分。较好的得4-5分；一般的得2-3分，较差的得0-1分，本项最高分为5分。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报价（20分）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响应文件所有报价取平均值，以报价与平均值的偏差率进行排名，偏差率绝对值由小到大排序，最小得20分，由小到大每增加1个名次扣2分，依次递减，扣完为止。偏差率绝对值相同时，以报价低者排名优先。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按照报价评分规则得分排序。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评分总得分（100分）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8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供应商在投标截止时间前三年受到行政处罚、行政处理（含通报）、列入不良行为、经营异常或在政府采购专项检查、合同履约验收过程存在不诚信记录的，实行一票否决制。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ind w:firstLine="488" w:firstLineChars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154" w:right="1800" w:bottom="204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02394C-523A-44E2-8263-3B96E36E43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BE23B4-AE02-47F9-903C-4D52685852E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ZTU5OGIzM2I5NzNiNDYwZDEwZWE2YWU5ZjZkZWIifQ=="/>
  </w:docVars>
  <w:rsids>
    <w:rsidRoot w:val="1DF22EC4"/>
    <w:rsid w:val="01E16E31"/>
    <w:rsid w:val="031A2DE3"/>
    <w:rsid w:val="064F68A4"/>
    <w:rsid w:val="06D23070"/>
    <w:rsid w:val="076D2320"/>
    <w:rsid w:val="0867095C"/>
    <w:rsid w:val="0C9456C1"/>
    <w:rsid w:val="0CAC4E2F"/>
    <w:rsid w:val="0CF07768"/>
    <w:rsid w:val="0D944DDA"/>
    <w:rsid w:val="0DC26AEE"/>
    <w:rsid w:val="15CA1853"/>
    <w:rsid w:val="1CD13A2C"/>
    <w:rsid w:val="1DF22EC4"/>
    <w:rsid w:val="208E1769"/>
    <w:rsid w:val="236B420A"/>
    <w:rsid w:val="24D44670"/>
    <w:rsid w:val="2B3B27D7"/>
    <w:rsid w:val="2EB51CD8"/>
    <w:rsid w:val="2EC2198F"/>
    <w:rsid w:val="33BE524B"/>
    <w:rsid w:val="3699012D"/>
    <w:rsid w:val="3BE40AE0"/>
    <w:rsid w:val="3C963ECB"/>
    <w:rsid w:val="3ED92ACB"/>
    <w:rsid w:val="401B23B0"/>
    <w:rsid w:val="402147D1"/>
    <w:rsid w:val="42A0040C"/>
    <w:rsid w:val="43204AC9"/>
    <w:rsid w:val="44C82B53"/>
    <w:rsid w:val="47AF2F63"/>
    <w:rsid w:val="487D720A"/>
    <w:rsid w:val="49B01683"/>
    <w:rsid w:val="51D1785E"/>
    <w:rsid w:val="532F7A30"/>
    <w:rsid w:val="541E129E"/>
    <w:rsid w:val="56C3278F"/>
    <w:rsid w:val="57F63906"/>
    <w:rsid w:val="5C756945"/>
    <w:rsid w:val="5F595EED"/>
    <w:rsid w:val="60157610"/>
    <w:rsid w:val="645A795A"/>
    <w:rsid w:val="6534541F"/>
    <w:rsid w:val="66076DD1"/>
    <w:rsid w:val="67093246"/>
    <w:rsid w:val="67A912C0"/>
    <w:rsid w:val="68761854"/>
    <w:rsid w:val="6C1A0B52"/>
    <w:rsid w:val="6DA01197"/>
    <w:rsid w:val="70676270"/>
    <w:rsid w:val="70C27F8A"/>
    <w:rsid w:val="72ED41BE"/>
    <w:rsid w:val="74B426C2"/>
    <w:rsid w:val="7B272834"/>
    <w:rsid w:val="F1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spacing w:after="200" w:line="276" w:lineRule="auto"/>
      <w:ind w:firstLine="420"/>
      <w:jc w:val="both"/>
    </w:pPr>
    <w:rPr>
      <w:rFonts w:ascii="Calibri" w:hAnsi="Calibri" w:eastAsia="宋体" w:cs="Times New Roman"/>
      <w:kern w:val="2"/>
      <w:sz w:val="22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next w:val="6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page number"/>
    <w:qFormat/>
    <w:uiPriority w:val="0"/>
  </w:style>
  <w:style w:type="paragraph" w:customStyle="1" w:styleId="12">
    <w:name w:val="样式 小四 加粗 黑色 段前: 7.8 磅 段后: 7.8 磅 行距: 多倍行距 1.25 字行"/>
    <w:qFormat/>
    <w:uiPriority w:val="0"/>
    <w:pPr>
      <w:widowControl w:val="0"/>
      <w:adjustRightInd w:val="0"/>
      <w:snapToGrid w:val="0"/>
      <w:spacing w:before="156" w:after="50" w:line="300" w:lineRule="auto"/>
      <w:jc w:val="both"/>
    </w:pPr>
    <w:rPr>
      <w:rFonts w:ascii="Calibri" w:hAnsi="Calibri" w:eastAsia="宋体" w:cs="宋体"/>
      <w:bCs/>
      <w:color w:val="000000"/>
      <w:kern w:val="2"/>
      <w:sz w:val="24"/>
      <w:szCs w:val="24"/>
      <w:lang w:val="en-US" w:eastAsia="zh-CN" w:bidi="ar-SA"/>
    </w:rPr>
  </w:style>
  <w:style w:type="paragraph" w:customStyle="1" w:styleId="13">
    <w:name w:val="p0"/>
    <w:qFormat/>
    <w:uiPriority w:val="0"/>
    <w:pPr>
      <w:widowControl/>
      <w:jc w:val="both"/>
    </w:pPr>
    <w:rPr>
      <w:rFonts w:ascii="Calibri" w:hAnsi="Calibri" w:eastAsia="宋体" w:cs="Calibri"/>
      <w:kern w:val="0"/>
      <w:sz w:val="21"/>
      <w:szCs w:val="21"/>
      <w:lang w:val="en-US" w:eastAsia="zh-CN" w:bidi="ar-SA"/>
    </w:rPr>
  </w:style>
  <w:style w:type="paragraph" w:customStyle="1" w:styleId="14">
    <w:name w:val="样式 (西文) 宋体 行距: 1.5 倍行距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2025-08-01T10:45:00Z</dcterms:created>
  <dc:creator>leezy</dc:creator>
  <cp:lastModifiedBy>麦宜波</cp:lastModifiedBy>
  <cp:lastPrinted>2025-10-11T03:29:00Z</cp:lastPrinted>
  <dcterms:modified xsi:type="dcterms:W3CDTF">2025-10-14T00:56:10Z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704CB0E39D6A4356AF25A53BFD2C7BBA_11</vt:lpwstr>
  </property>
  <property fmtid="{D5CDD505-2E9C-101B-9397-08002B2CF9AE}" pid="4" name="KSOTemplateDocerSaveRecord">
    <vt:lpwstr>eyJoZGlkIjoiNTRiYTlhYzMwYWFjN2Y2Y2Q4ZDkxOTAxNGY0ZWUzMWYiLCJ1c2VySWQiOiI3MTg2ODY2NjgifQ==</vt:lpwstr>
  </property>
</Properties>
</file>