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遴选评分表（参考表）</w:t>
      </w:r>
    </w:p>
    <w:tbl>
      <w:tblPr>
        <w:tblStyle w:val="4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675"/>
        <w:gridCol w:w="1471"/>
        <w:gridCol w:w="4336"/>
        <w:gridCol w:w="971"/>
        <w:gridCol w:w="1065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投标人及服务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评选项目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评选内容及标准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资信商务技术部分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 80 分）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企业实力（5分）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企业资信（5分）：根据供应商获得的荣誉、认证证书、信用证书等情况比较后评分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。近5年以来获得省级以上主管部门的荣誉、认证、诚信等先进单位。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 xml:space="preserve">方案（ </w:t>
            </w: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根据投标人提供的项目服务方案，方案内容包含但不限于项目调查（市场调研方式、调研对象、调研报告初步设计）、需求分析、管理思路、服务要点、服务团队的保密管理制度、进行比较赋分。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A、项目服务方案内容完善、详尽合理、可实施性强，得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B、项目服务方案内容基本完整、服务安排合理、可行性较强，得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C、项目服务方案内容比较完整、不够详尽或合理、可行性一般，得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D、不提供得0分。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 xml:space="preserve">（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项目负责人（10分）：根据项目负责人的资格等级、职称、所获证书、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同类项目的经验等比较后分区间分档评分、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优秀得8-10分，良好得5-7分，一般得2-4分，较差得0-1分。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团队人员（10分）：根据项目团队人员的资格等级、学历、所获证书、同类项目的经验等比较后分区间分档评分、优秀得8-10分，良好得5-7分，一般得2-4分，较差得0-1分。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项目团队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在响应采购需求人员配置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3人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基础上，每增加1人得5分（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需具备相关项目经验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此项满分为10分。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同类项目业绩（20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近3年以来同类项目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vertAlign w:val="baseline"/>
                <w:lang w:val="en-US" w:eastAsia="zh-CN"/>
              </w:rPr>
              <w:t>数量及完成度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vertAlign w:val="baseline"/>
                <w:lang w:val="en-US" w:eastAsia="zh-CN"/>
              </w:rPr>
              <w:t>比较后分区间评分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，每个得2分，最高20分。（需提供原件备查）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（ 5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服务质量承诺内容具体，针对性强、切实可行，按时完成工作，并附具体可行的违约责任及相关承诺的，得5分；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服务承诺内容一般，针对性一般，违约责任及相关承诺一般，得3-4分；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3.服务质量承诺有误或无服务质量承诺的，得0-2分。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报价部分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 20 分）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报价分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（20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报价分采用低价优先法计算，即满足磋商文件要求且价格最低的最后报价为评标基准价，报价得分按照下列公式计算：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价格分=（评分基准价/报价）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%×100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备注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供应商在投标截止时间前三年受到行政处罚、行政处理（含通报）、列入不良行为、经营异常或在政府采购专项检查、合同履约验收过程存在不诚信记录的，实行一票否决制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6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评分总得分（100分）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评分人员签名</w:t>
            </w:r>
          </w:p>
        </w:tc>
        <w:tc>
          <w:tcPr>
            <w:tcW w:w="88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时间</w:t>
            </w:r>
          </w:p>
        </w:tc>
        <w:tc>
          <w:tcPr>
            <w:tcW w:w="88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9EDF"/>
    <w:multiLevelType w:val="singleLevel"/>
    <w:tmpl w:val="3C189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2A15"/>
    <w:rsid w:val="0911144A"/>
    <w:rsid w:val="09A22484"/>
    <w:rsid w:val="132F706B"/>
    <w:rsid w:val="15B7795B"/>
    <w:rsid w:val="17FE3740"/>
    <w:rsid w:val="1C503400"/>
    <w:rsid w:val="1E9A7E9E"/>
    <w:rsid w:val="20E61D6C"/>
    <w:rsid w:val="28363738"/>
    <w:rsid w:val="2FA01656"/>
    <w:rsid w:val="316A0B73"/>
    <w:rsid w:val="344A6DDF"/>
    <w:rsid w:val="3EAB0813"/>
    <w:rsid w:val="424A54E8"/>
    <w:rsid w:val="42E31884"/>
    <w:rsid w:val="43E279A0"/>
    <w:rsid w:val="46201C57"/>
    <w:rsid w:val="48C830B2"/>
    <w:rsid w:val="490B2835"/>
    <w:rsid w:val="4A7F3345"/>
    <w:rsid w:val="4AA32FCB"/>
    <w:rsid w:val="4C730CCE"/>
    <w:rsid w:val="55F578A1"/>
    <w:rsid w:val="608553E5"/>
    <w:rsid w:val="61F300F0"/>
    <w:rsid w:val="6233640B"/>
    <w:rsid w:val="65A94235"/>
    <w:rsid w:val="6E2E761E"/>
    <w:rsid w:val="6F8D2984"/>
    <w:rsid w:val="715113BE"/>
    <w:rsid w:val="7434044B"/>
    <w:rsid w:val="7BF3AC77"/>
    <w:rsid w:val="7F979DEB"/>
    <w:rsid w:val="BA8F1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jkiin</cp:lastModifiedBy>
  <cp:lastPrinted>2024-05-17T16:36:51Z</cp:lastPrinted>
  <dcterms:modified xsi:type="dcterms:W3CDTF">2024-07-16T01:53:09Z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