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10" w:tblpY="2238"/>
        <w:tblOverlap w:val="never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51"/>
        <w:gridCol w:w="832"/>
        <w:gridCol w:w="653"/>
        <w:gridCol w:w="644"/>
        <w:gridCol w:w="561"/>
        <w:gridCol w:w="213"/>
        <w:gridCol w:w="314"/>
        <w:gridCol w:w="561"/>
        <w:gridCol w:w="643"/>
        <w:gridCol w:w="240"/>
        <w:gridCol w:w="70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项目名称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  <w:t>三亚市凤凰机场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(</w:t>
            </w:r>
            <w:r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  <w:t>鹿城大道段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)</w:t>
            </w:r>
            <w:r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  <w:t>基础配套设施综合提升改造项目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三亚城投置业有限公司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项目联系人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邢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明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187*****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116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总投资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中央投资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地方配套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项目性质（√）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核准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企业自筹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招标内容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单项合同估算金额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（√）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招标组织形式（√）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招标范围（√）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不招标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请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行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托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部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×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原因和理由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勘察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×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低于限额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设计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263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低于限额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监理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施工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重要设备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重要材料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2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项目审批部门核准意见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2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备注:1.项目招标行业行政监督部门:三亚市住房和城乡建设局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2. 公 告 方 式 在 《 全 国 公 共 资 源 交 易 平 台 ( 海 南 省 ) · 三 亚 市 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(http://zw.hainan.gov.cn/ggzy/syggzy/) 、《 全 国 公 共 资 源 交 易 平 台 ( 海 南 省 )》(http://zw.hainan.gov.cn/ggzy/)等指定媒介发布招标公告;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 xml:space="preserve">     3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.招标代理机构:自行选择;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 xml:space="preserve">     4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.招标人在招标活动中对已核准的招标方式、招标组织形式、招标范围做出改变的,应申请变更核准事项。项目应在具备法律规定的招标条件后,才能开展招投标活动。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     三亚市发展和改革委员会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240" w:firstLineChars="2600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招标事项核准意见表</w:t>
      </w:r>
    </w:p>
    <w:p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rPr>
          <w:rFonts w:hint="eastAsia"/>
        </w:rPr>
        <w:t>单位：（万元）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D03D1"/>
    <w:rsid w:val="22ED03D1"/>
    <w:rsid w:val="7DA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80"/>
    </w:pPr>
    <w:rPr>
      <w:rFonts w:eastAsia="楷体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2025-01-06T00:46:00Z</dcterms:created>
  <dc:creator>蒙凯</dc:creator>
  <cp:lastModifiedBy>蒙凯</cp:lastModifiedBy>
  <dcterms:modified xsi:type="dcterms:W3CDTF">2025-01-06T00:47:33Z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