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方正小标宋_GBK" w:hAnsi="方正小标宋_GBK" w:eastAsia="方正小标宋_GBK" w:cs="方正小标宋_GBK"/>
          <w:i w:val="0"/>
          <w:color w:val="0D0D0D" w:themeColor="text1" w:themeTint="F2"/>
          <w:kern w:val="0"/>
          <w:sz w:val="32"/>
          <w:szCs w:val="32"/>
          <w:u w:val="none"/>
          <w:lang w:val="en-US" w:eastAsia="zh-CN" w:bidi="ar"/>
          <w14:textFill>
            <w14:solidFill>
              <w14:schemeClr w14:val="tx1">
                <w14:lumMod w14:val="95000"/>
                <w14:lumOff w14:val="5000"/>
              </w14:schemeClr>
            </w14:solidFill>
          </w14:textFill>
        </w:rPr>
      </w:pPr>
      <w:r>
        <w:rPr>
          <w:rFonts w:hint="eastAsia" w:ascii="方正小标宋_GBK" w:hAnsi="方正小标宋_GBK" w:eastAsia="方正小标宋_GBK" w:cs="方正小标宋_GBK"/>
          <w:i w:val="0"/>
          <w:color w:val="000000"/>
          <w:kern w:val="0"/>
          <w:sz w:val="32"/>
          <w:szCs w:val="32"/>
          <w:u w:val="none"/>
          <w:lang w:val="en-US" w:eastAsia="zh-CN" w:bidi="ar"/>
        </w:rPr>
        <w:t>附件</w:t>
      </w:r>
      <w:r>
        <w:rPr>
          <w:rFonts w:hint="eastAsia" w:ascii="方正小标宋_GBK" w:hAnsi="方正小标宋_GBK" w:eastAsia="方正小标宋_GBK" w:cs="方正小标宋_GBK"/>
          <w:i w:val="0"/>
          <w:color w:val="000000" w:themeColor="text1"/>
          <w:kern w:val="0"/>
          <w:sz w:val="32"/>
          <w:szCs w:val="32"/>
          <w:highlight w:val="none"/>
          <w:u w:val="none"/>
          <w:lang w:val="en-US" w:eastAsia="zh-CN" w:bidi="ar"/>
          <w14:textFill>
            <w14:solidFill>
              <w14:schemeClr w14:val="tx1"/>
            </w14:solidFill>
          </w14:textFill>
        </w:rPr>
        <w:t>：2</w:t>
      </w:r>
      <w:bookmarkStart w:id="0" w:name="_GoBack"/>
      <w:bookmarkEnd w:id="0"/>
    </w:p>
    <w:tbl>
      <w:tblPr>
        <w:tblStyle w:val="2"/>
        <w:tblW w:w="9399" w:type="dxa"/>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4"/>
        <w:gridCol w:w="840"/>
        <w:gridCol w:w="975"/>
        <w:gridCol w:w="6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399"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default" w:ascii="方正小标宋_GBK" w:hAnsi="方正小标宋_GBK" w:eastAsia="方正小标宋_GBK" w:cs="方正小标宋_GBK"/>
                <w:i w:val="0"/>
                <w:color w:val="000000"/>
                <w:kern w:val="0"/>
                <w:sz w:val="32"/>
                <w:szCs w:val="32"/>
                <w:u w:val="none"/>
                <w:lang w:val="en-US" w:eastAsia="zh-CN" w:bidi="ar"/>
              </w:rPr>
              <w:t>档案数字化遴选评分表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项目名称</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lang w:val="en-US" w:eastAsia="zh-CN" w:bidi="ar"/>
              </w:rPr>
              <w:t>档案数字化服务外包项目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投标单位名称</w:t>
            </w:r>
          </w:p>
        </w:tc>
        <w:tc>
          <w:tcPr>
            <w:tcW w:w="6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评选项目</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评选内容及标准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资信商务技术部</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（70分）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企业实力</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（10分）</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企业资信（4分）：企业经营范围包括人事档案管理服务、系统软件开发，每项得2分。（以营业执照经营范围为准，如果营业执照上未列明，请附相关主管部门商事主体登记及备案信息查询单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2.财务状况（6分）：自2022年-2024年的财务情况，连续三年盈利得6分，连续两年盈利得3分，一年盈利得2分，无盈利得0分。（提供经会计师事务所审计的财务报表复印件加盖投标人公章）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项目总体实施方案</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（20分）</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 xml:space="preserve">1.项目理解（10分）： 申报单位对本项目的理解和综合分析程度，包括对本项目的项目需求、实施要求的分析，综合对比：优得10分，良好得8分，一般得6分，差得2分。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2.项目实施方案设计（10分）：根据本项目的整体规划、工序和流程设计、工期进度安排、管理纪律规定、安全保密方案，综合对比：优得10分，良好得8分，一般得6分，差得2分。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技术实力</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（20分）</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 xml:space="preserve">1.项目负责人（10分）：项目负责人具备同类项目经验，每个得2分，满分10分。                   </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 xml:space="preserve"> 注：需提供显示该人员姓名的同类项目合同关键页复印件，若合同中不能体现该人员姓名，则需提供由甲方出具的证明材料（加盖甲方公司章或公司合同章或甲方项目使用部门章）；不提供或提供不全不得分。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6</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 xml:space="preserve">2.团队人员（10分）：团队成员持有与项目相关的专业证书的人员数量：人力资源管理师、档案从业资格、档案中级职称；                          </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A.5人及以上得10分；</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B.5人以下得5分。</w:t>
            </w:r>
            <w:r>
              <w:rPr>
                <w:rFonts w:hint="default" w:ascii="仿宋_GB2312" w:hAnsi="宋体" w:eastAsia="仿宋_GB2312" w:cs="仿宋_GB2312"/>
                <w:i w:val="0"/>
                <w:color w:val="000000"/>
                <w:kern w:val="0"/>
                <w:sz w:val="18"/>
                <w:szCs w:val="18"/>
                <w:u w:val="none"/>
                <w:lang w:val="en-US" w:eastAsia="zh-CN" w:bidi="ar"/>
              </w:rPr>
              <w:br w:type="textWrapping"/>
            </w:r>
            <w:r>
              <w:rPr>
                <w:rFonts w:hint="default" w:ascii="仿宋_GB2312" w:hAnsi="宋体" w:eastAsia="仿宋_GB2312" w:cs="仿宋_GB2312"/>
                <w:i w:val="0"/>
                <w:color w:val="000000"/>
                <w:kern w:val="0"/>
                <w:sz w:val="18"/>
                <w:szCs w:val="18"/>
                <w:u w:val="none"/>
                <w:lang w:val="en-US" w:eastAsia="zh-CN" w:bidi="ar"/>
              </w:rPr>
              <w:t>备注：需提供相关证书复印件，不提供不予计算。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同类项目业绩（10分）</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近三年</w:t>
            </w:r>
            <w:r>
              <w:rPr>
                <w:rFonts w:hint="eastAsia" w:ascii="仿宋_GB2312" w:hAnsi="宋体" w:eastAsia="仿宋_GB2312" w:cs="仿宋_GB2312"/>
                <w:i w:val="0"/>
                <w:color w:val="000000"/>
                <w:kern w:val="0"/>
                <w:sz w:val="18"/>
                <w:szCs w:val="18"/>
                <w:u w:val="none"/>
                <w:lang w:val="en-US" w:eastAsia="zh-CN" w:bidi="ar"/>
              </w:rPr>
              <w:t>（2022-2024年）</w:t>
            </w:r>
            <w:r>
              <w:rPr>
                <w:rFonts w:hint="default" w:ascii="仿宋_GB2312" w:hAnsi="宋体" w:eastAsia="仿宋_GB2312" w:cs="仿宋_GB2312"/>
                <w:i w:val="0"/>
                <w:color w:val="000000"/>
                <w:kern w:val="0"/>
                <w:sz w:val="18"/>
                <w:szCs w:val="18"/>
                <w:u w:val="none"/>
                <w:lang w:val="en-US" w:eastAsia="zh-CN" w:bidi="ar"/>
              </w:rPr>
              <w:t>以来同类项目的合同复印件等资料对合格项目的业绩。每完成一个项目得2分，最高10分。（提供合同关键页复印件加盖投标人公章，验收报告或结算报告复印件加盖投标人公章作证明材料。）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响应文件的规范性、完整性（10分）</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D0D0D" w:themeColor="text1" w:themeTint="F2"/>
                <w:kern w:val="0"/>
                <w:sz w:val="18"/>
                <w:szCs w:val="18"/>
                <w:u w:val="none"/>
                <w:lang w:val="en-US" w:eastAsia="zh-CN" w:bidi="ar"/>
                <w14:textFill>
                  <w14:solidFill>
                    <w14:schemeClr w14:val="tx1">
                      <w14:lumMod w14:val="95000"/>
                      <w14:lumOff w14:val="5000"/>
                    </w14:schemeClr>
                  </w14:solidFill>
                </w14:textFill>
              </w:rPr>
              <w:t>不得因装订、纸张、文件排序、文字表述等非实质性的形式 问题限制和影响供应商投标(响应)。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报价部分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报价分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w:t>
            </w:r>
          </w:p>
        </w:tc>
        <w:tc>
          <w:tcPr>
            <w:tcW w:w="6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采用综合评分法中的低价优先法计算，即满足遴选文件要求且最后报价最低的参选单位的价格为遴选基准价，其价格分为满分。其他参选单位的价格分统一按照下列公式计算：遴选报价得分=（基准价/最终报价）*30（得分保留小数点后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85EB2"/>
    <w:rsid w:val="0222050C"/>
    <w:rsid w:val="18085EB2"/>
    <w:rsid w:val="357D18D8"/>
    <w:rsid w:val="3FFF6E45"/>
    <w:rsid w:val="675B0063"/>
    <w:rsid w:val="7EE188CB"/>
    <w:rsid w:val="7EF390D3"/>
    <w:rsid w:val="DBB7262A"/>
    <w:rsid w:val="F3FD8244"/>
    <w:rsid w:val="FFD2E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2025-04-13T19:37:00Z</dcterms:created>
  <dc:creator>Administrator</dc:creator>
  <cp:lastModifiedBy>huawei</cp:lastModifiedBy>
  <dcterms:modified xsi:type="dcterms:W3CDTF">2025-04-23T08:50:48Z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