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《海南省企业技术中心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年度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工作总结》提纲</w:t>
      </w:r>
    </w:p>
    <w:p>
      <w:pPr>
        <w:rPr>
          <w:rFonts w:ascii="仿宋_GB2312" w:hAnsi="仿宋" w:eastAsia="仿宋_GB2312"/>
          <w:sz w:val="32"/>
          <w:szCs w:val="32"/>
        </w:rPr>
      </w:pPr>
      <w:bookmarkStart w:id="0" w:name="_GoBack"/>
    </w:p>
    <w:p>
      <w:pPr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海南省企业技术中心认定时需要提交工作总结，全面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总结</w:t>
      </w:r>
      <w:r>
        <w:rPr>
          <w:rFonts w:hint="eastAsia" w:ascii="仿宋_GB2312" w:hAnsi="仿宋" w:eastAsia="仿宋_GB2312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zh-CN"/>
        </w:rPr>
        <w:t>报告年度和报告年度前一年度企业技术创新与技术中心工作情况</w:t>
      </w:r>
      <w:r>
        <w:rPr>
          <w:rFonts w:hint="eastAsia" w:ascii="仿宋_GB2312" w:hAnsi="仿宋" w:eastAsia="仿宋_GB2312"/>
          <w:sz w:val="32"/>
          <w:szCs w:val="32"/>
        </w:rPr>
        <w:t>。主要包括如下内容：</w:t>
      </w:r>
    </w:p>
    <w:p>
      <w:pPr>
        <w:pStyle w:val="7"/>
        <w:keepNext w:val="0"/>
        <w:keepLines w:val="0"/>
        <w:widowControl w:val="0"/>
        <w:numPr>
          <w:ilvl w:val="-1"/>
          <w:numId w:val="0"/>
        </w:numPr>
        <w:shd w:val="clear" w:color="auto" w:fill="auto"/>
        <w:bidi w:val="0"/>
        <w:spacing w:before="0" w:after="0" w:line="557" w:lineRule="exact"/>
        <w:ind w:left="0" w:right="20" w:firstLine="640" w:firstLineChars="200"/>
        <w:jc w:val="both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简要分析企业所在行业创新趋势和特点，以及企业在该行业中的地位和竞争优势。</w:t>
      </w:r>
    </w:p>
    <w:p>
      <w:pPr>
        <w:pStyle w:val="7"/>
        <w:keepNext w:val="0"/>
        <w:keepLines w:val="0"/>
        <w:widowControl w:val="0"/>
        <w:numPr>
          <w:ilvl w:val="-1"/>
          <w:numId w:val="0"/>
        </w:numPr>
        <w:shd w:val="clear" w:color="auto" w:fill="auto"/>
        <w:bidi w:val="0"/>
        <w:spacing w:before="0" w:after="0" w:line="557" w:lineRule="exact"/>
        <w:ind w:left="0" w:right="20" w:firstLine="640" w:firstLineChars="200"/>
        <w:jc w:val="both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企业技术创新体系建设情况，包括企业技术创新体系基本情况、技术中心组织建设</w:t>
      </w:r>
      <w:bookmarkEnd w:id="0"/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、技术中心创新机制建设、产学研合作创新机制建设、国际化创新合作网络建设、企业技术创新基础设施建设等。</w:t>
      </w:r>
    </w:p>
    <w:p>
      <w:pPr>
        <w:pStyle w:val="7"/>
        <w:keepNext w:val="0"/>
        <w:keepLines w:val="0"/>
        <w:widowControl w:val="0"/>
        <w:numPr>
          <w:ilvl w:val="-1"/>
          <w:numId w:val="0"/>
        </w:numPr>
        <w:shd w:val="clear" w:color="auto" w:fill="auto"/>
        <w:tabs>
          <w:tab w:val="left" w:pos="8084"/>
        </w:tabs>
        <w:bidi w:val="0"/>
        <w:spacing w:before="0" w:after="0" w:line="557" w:lineRule="exact"/>
        <w:ind w:left="0" w:right="20" w:firstLine="640" w:firstLineChars="200"/>
        <w:jc w:val="both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企业技术创新活动开展情况，包括重点创新项目的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 w:eastAsia="zh-CN"/>
        </w:rPr>
        <w:t>组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织实施、关键核心技术和产品开发等。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ab/>
      </w:r>
    </w:p>
    <w:p>
      <w:pPr>
        <w:pStyle w:val="7"/>
        <w:keepNext w:val="0"/>
        <w:keepLines w:val="0"/>
        <w:widowControl w:val="0"/>
        <w:numPr>
          <w:ilvl w:val="-1"/>
          <w:numId w:val="0"/>
        </w:numPr>
        <w:shd w:val="clear" w:color="auto" w:fill="auto"/>
        <w:bidi w:val="0"/>
        <w:spacing w:before="0" w:after="0" w:line="557" w:lineRule="exact"/>
        <w:ind w:left="0" w:right="20" w:firstLine="640" w:firstLineChars="200"/>
        <w:jc w:val="both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企业技术中心取得的主要创新成果，形成的核心技术及自主知识产权情况，重点介绍相关技术成果对企业核心产品研发、核心竞争力提升的支撑作用，以及取得的经济社会效益。</w:t>
      </w:r>
    </w:p>
    <w:p>
      <w:pPr>
        <w:ind w:firstLine="64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" w:eastAsia="仿宋_GB2312" w:cstheme="minorBidi"/>
          <w:b w:val="0"/>
          <w:bCs w:val="0"/>
          <w:i w:val="0"/>
          <w:iCs w:val="0"/>
          <w:smallCaps w:val="0"/>
          <w:strike w:val="0"/>
          <w:spacing w:val="0"/>
          <w:w w:val="100"/>
          <w:position w:val="0"/>
          <w:sz w:val="32"/>
          <w:szCs w:val="32"/>
          <w:lang w:val="en-US"/>
        </w:rPr>
        <w:t>其他有特色的工作情况。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59"/>
    <w:rsid w:val="000760B3"/>
    <w:rsid w:val="006F5052"/>
    <w:rsid w:val="00767ED3"/>
    <w:rsid w:val="00772F59"/>
    <w:rsid w:val="00781759"/>
    <w:rsid w:val="00F457B1"/>
    <w:rsid w:val="34FF2DAB"/>
    <w:rsid w:val="6D6BAFC0"/>
    <w:rsid w:val="7A8B78A4"/>
    <w:rsid w:val="9DEDD693"/>
    <w:rsid w:val="D35F0C36"/>
    <w:rsid w:val="D4BF8A6A"/>
    <w:rsid w:val="EFFB71EC"/>
    <w:rsid w:val="F1EFB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  <w:style w:type="character" w:customStyle="1" w:styleId="6">
    <w:name w:val="MSG_EN_FONT_STYLE_NAME_TEMPLATE_ROLE MSG_EN_FONT_STYLE_NAME_BY_ROLE_TEXT_"/>
    <w:basedOn w:val="4"/>
    <w:link w:val="7"/>
    <w:qFormat/>
    <w:uiPriority w:val="0"/>
    <w:rPr>
      <w:rFonts w:ascii="宋体" w:hAnsi="宋体" w:eastAsia="宋体" w:cs="宋体"/>
      <w:sz w:val="26"/>
      <w:szCs w:val="26"/>
      <w:u w:val="none"/>
    </w:rPr>
  </w:style>
  <w:style w:type="paragraph" w:customStyle="1" w:styleId="7">
    <w:name w:val="MSG_EN_FONT_STYLE_NAME_TEMPLATE_ROLE MSG_EN_FONT_STYLE_NAME_BY_ROLE_TEXT"/>
    <w:basedOn w:val="1"/>
    <w:link w:val="6"/>
    <w:qFormat/>
    <w:uiPriority w:val="0"/>
    <w:pPr>
      <w:widowControl w:val="0"/>
      <w:shd w:val="clear" w:color="auto" w:fill="FFFFFF"/>
      <w:spacing w:after="1320" w:line="0" w:lineRule="exact"/>
      <w:ind w:hanging="1640"/>
      <w:jc w:val="center"/>
    </w:pPr>
    <w:rPr>
      <w:rFonts w:ascii="宋体" w:hAnsi="宋体" w:eastAsia="宋体" w:cs="宋体"/>
      <w:sz w:val="26"/>
      <w:szCs w:val="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364</Characters>
  <Lines>3</Lines>
  <Paragraphs>1</Paragraphs>
  <TotalTime>3</TotalTime>
  <ScaleCrop>false</ScaleCrop>
  <LinksUpToDate>false</LinksUpToDate>
  <CharactersWithSpaces>426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2021-06-25T01:53:00Z</dcterms:created>
  <dc:creator>未定义</dc:creator>
  <cp:lastModifiedBy>ous</cp:lastModifiedBy>
  <cp:lastPrinted>2021-01-15T00:49:00Z</cp:lastPrinted>
  <dcterms:modified xsi:type="dcterms:W3CDTF">2021-10-22T09:43:34Z</dcterms:modified>
  <dc:title>附件1-4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